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ANEXO III </w:t>
      </w:r>
    </w:p>
    <w:p>
      <w:pPr>
        <w:pStyle w:val="Normal"/>
        <w:spacing w:before="0" w:after="120"/>
        <w:ind w:left="10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TERMO DE EXECUÇÃO CULTURAL</w:t>
      </w:r>
    </w:p>
    <w:p>
      <w:pPr>
        <w:pStyle w:val="Normal"/>
        <w:spacing w:before="0" w:after="120"/>
        <w:ind w:left="10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TERMO DE EXECUÇÃO CULTURAL QUE TEM POR OBJETO A CONCESSÃO DE APOIO FINANCEIRO A AÇÕES CULTURAIS CONTEMPLADAS PELO EDITAL </w:t>
      </w:r>
      <w:r>
        <w:rPr>
          <w:rFonts w:cs="Times New Roman" w:ascii="Times New Roman" w:hAnsi="Times New Roman"/>
          <w:sz w:val="24"/>
          <w:szCs w:val="24"/>
        </w:rPr>
        <w:t xml:space="preserve">nº </w:t>
      </w:r>
      <w:r>
        <w:rPr>
          <w:rFonts w:cs="Times New Roman" w:ascii="Times New Roman" w:hAnsi="Times New Roman"/>
          <w:sz w:val="24"/>
          <w:szCs w:val="24"/>
        </w:rPr>
        <w:t>004</w:t>
      </w:r>
      <w:r>
        <w:rPr>
          <w:rFonts w:cs="Times New Roman" w:ascii="Times New Roman" w:hAnsi="Times New Roman"/>
          <w:sz w:val="24"/>
          <w:szCs w:val="24"/>
        </w:rPr>
        <w:t>/2024</w:t>
      </w:r>
      <w:r>
        <w:rPr>
          <w:rFonts w:cs="Times New Roman" w:ascii="Times New Roman" w:hAnsi="Times New Roman"/>
          <w:i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NOS TERMOS DA LEI 14.399/2022 (LEI ALDIR BLANC II), DO DECRETO Nº 11.740/2023 E DO DECRETO 11.453/2023 (DECRETO DE FOMENTO).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PARTES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 O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[NOME DO MUNICIPIO]</w:t>
      </w:r>
      <w:r>
        <w:rPr>
          <w:rFonts w:cs="Times New Roman" w:ascii="Times New Roman" w:hAnsi="Times New Roman"/>
          <w:sz w:val="24"/>
          <w:szCs w:val="24"/>
        </w:rPr>
        <w:t xml:space="preserve">, neste ato representado por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[AUTORIDADE QUE ASSINARÁ PELO MUNICIPIO]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e o(a) AGENTE CULTURAL, [INDICAR NOME COMPLETO], portador(a) do RG nº ___, expedida em ___, CPF nº ___, residente e domiciliado(a) à ___, CEP: ___, telefones: ___, </w:t>
      </w:r>
      <w:r>
        <w:rPr>
          <w:rFonts w:cs="Times New Roman" w:ascii="Times New Roman" w:hAnsi="Times New Roman"/>
          <w:sz w:val="24"/>
          <w:szCs w:val="24"/>
        </w:rPr>
        <w:t>resolvem firmar o presente Termo de Execução Cultural, de acordo com as seguintes condições: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PROCEDIMENTO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cultural selecionado nos termos da LEI ALDIR BLANC (Lei n. 14.399/2022), DECRETO 11.453/2023, DECRETO 11.740/2023 e Lei 14.903/2024.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OBJETO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 Este Termo de Execução Cultural tem por objeto a concessão de apoio financeiro ao projeto cultural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[INDICAR NOME DO PROJETO], </w:t>
      </w:r>
      <w:r>
        <w:rPr>
          <w:rFonts w:cs="Times New Roman" w:ascii="Times New Roman" w:hAnsi="Times New Roman"/>
          <w:sz w:val="24"/>
          <w:szCs w:val="24"/>
        </w:rPr>
        <w:t xml:space="preserve">contemplado no Processo Administrativo/Plano de Ação nº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[INDICAR NÚMERO].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4. RECURSOS FINANCEIROS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 Os recursos financeiros para a execução do presente termo totalizam o montante de </w:t>
      </w:r>
      <w:r>
        <w:rPr>
          <w:rFonts w:cs="Times New Roman" w:ascii="Times New Roman" w:hAnsi="Times New Roman"/>
          <w:color w:val="FF0000"/>
          <w:sz w:val="24"/>
          <w:szCs w:val="24"/>
        </w:rPr>
        <w:t>R$ ***** (_____________________)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 Serão transferidos à conta do(a) AGENTE CULTURAL, especialmente aberta no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[NOME DO BANCO], Agência [AGÊNCIA], Conta Corrente nº [CONTA], </w:t>
      </w:r>
      <w:r>
        <w:rPr>
          <w:rFonts w:cs="Times New Roman" w:ascii="Times New Roman" w:hAnsi="Times New Roman"/>
          <w:sz w:val="24"/>
          <w:szCs w:val="24"/>
        </w:rPr>
        <w:t>para recebimento e movimentação.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 APLICAÇÃO DOS RECURSOS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 OBRIGAÇÕES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6.1 São obrigações do/da </w:t>
      </w:r>
      <w:r>
        <w:rPr>
          <w:rFonts w:cs="Times New Roman" w:ascii="Times New Roman" w:hAnsi="Times New Roman"/>
          <w:color w:val="FF0000"/>
          <w:sz w:val="24"/>
          <w:szCs w:val="24"/>
        </w:rPr>
        <w:t>[NOME DO ÓRGÃO RESPONSÁVEL PELO EDITAL]: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I) transferir os recursos ao(a)AGENTE CULTURAL;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IV) zelar pelo fiel cumprimento deste termo de execução cultural;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V) adotar medidas saneadoras e corretivas quando houver inadimplemento;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VI) monitorar o cumprimento pelo(a) AGENTE CULTURAL das obrigações previstas na CLÁUSULA 6.2.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 São obrigações do(a) AGENTE CULTURAL: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I) executar a ação cultural aprovada;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II) aplicar os recursos concedidos pela Lei Aldir Blanc na realização da ação cultural;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V) prestar informações à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[NOME DO ÓRGÃO RESPONSÁVEL PELO EDITAL]</w:t>
      </w:r>
      <w:r>
        <w:rPr>
          <w:rFonts w:cs="Times New Roman" w:ascii="Times New Roman" w:hAnsi="Times New Roman"/>
          <w:sz w:val="24"/>
          <w:szCs w:val="24"/>
        </w:rPr>
        <w:t xml:space="preserve"> por meio de Relatório de Execução do Objeto </w:t>
      </w:r>
      <w:r>
        <w:rPr>
          <w:rFonts w:cs="Times New Roman" w:ascii="Times New Roman" w:hAnsi="Times New Roman"/>
          <w:color w:val="FF0000"/>
          <w:sz w:val="24"/>
          <w:szCs w:val="24"/>
        </w:rPr>
        <w:t>[SE A PRESTAÇÃO DE INFORMAÇÕES IN LOCO, ALTERAR ESSE ITEM]</w:t>
      </w:r>
      <w:r>
        <w:rPr>
          <w:rFonts w:cs="Times New Roman" w:ascii="Times New Roman" w:hAnsi="Times New Roman"/>
          <w:sz w:val="24"/>
          <w:szCs w:val="24"/>
        </w:rPr>
        <w:t>, apresentado no prazo de 30 (trinta) dias, contados do término da vigência do termo de execução cultural;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VI) atender a qualquer solicitação regular feita pelo </w:t>
      </w:r>
      <w:r>
        <w:rPr>
          <w:rFonts w:cs="Times New Roman" w:ascii="Times New Roman" w:hAnsi="Times New Roman"/>
          <w:color w:val="FF0000"/>
          <w:sz w:val="24"/>
          <w:szCs w:val="24"/>
        </w:rPr>
        <w:t>[NOME DO ÓRGÃO]</w:t>
      </w:r>
      <w:r>
        <w:rPr>
          <w:rFonts w:cs="Times New Roman" w:ascii="Times New Roman" w:hAnsi="Times New Roman"/>
          <w:sz w:val="24"/>
          <w:szCs w:val="24"/>
        </w:rPr>
        <w:t xml:space="preserve"> a contar do recebimento da notificação;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X) não utilizar os recursos para finalidade diversa da estabelecida no projeto cultural;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XI) executar a contrapartida conforme pactuado.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7. PRESTAÇÃO DE INFORMAÇÕES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- apresentação de relatório de execução do objeto pelo beneficiário no prazo estabelecido pelo ente federativo no regulamento ou no instrumento de seleção; e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 - análise do relatório de execução do objeto por agente público designado.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7.2.1 O relatório de prestação de informações sobre o cumprimento do objeto deverá: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- comprovar que foram alcançados os resultados da ação cultural;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 - conter a descrição das ações desenvolvidas para o cumprimento do objeto;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- quando não estiver comprovado o cumprimento do objeto, observados os procedimentos previstos no item 7.2; ou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- aprovação da prestação de informações, com ou sem ressalvas; ou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 - reprovação da prestação de informações, parcial ou total.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- devolução parcial ou integral dos recursos ao erário;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 - apresentação de plano de ações compensatórias; ou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8. ALTERAÇÃO DO TERMO DE EXECUÇÃO CULTURAL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8.1 A alteração do termo de execução cultural será formalizada por meio de termo aditivo.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8.2 A formalização de termo aditivo não será necessária nas seguintes hipóteses: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9. TITULARIDADE DE BENS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10. EXTINÇÃO DO TERMO DE EXECUÇÃO CULTURAL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 O presente Termo de Execução Cultural poderá ser: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- extinto por decurso de prazo;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 - extinto, de comum acordo antes do prazo avençado, mediante Termo de Distrato;</w:t>
      </w:r>
    </w:p>
    <w:p>
      <w:pPr>
        <w:pStyle w:val="Normal"/>
        <w:spacing w:before="0" w:after="100"/>
        <w:jc w:val="both"/>
        <w:rPr>
          <w:rFonts w:ascii="Times New Roman" w:hAnsi="Times New Roman" w:eastAsia="Cambria" w:cs="Times New Roman" w:eastAsiaTheme="minorHAnsi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III - </w:t>
      </w:r>
      <w:r>
        <w:rPr>
          <w:rFonts w:eastAsia="Cambria" w:cs="Times New Roman" w:ascii="Times New Roman" w:hAnsi="Times New Roman"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jc w:val="both"/>
        <w:rPr>
          <w:rFonts w:ascii="Times New Roman" w:hAnsi="Times New Roman" w:eastAsia="Cambria" w:cs="Times New Roman" w:eastAsiaTheme="minorHAnsi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 -</w:t>
      </w:r>
      <w:r>
        <w:rPr>
          <w:rFonts w:eastAsia="Cambria" w:cs="Times New Roman" w:ascii="Times New Roman" w:hAnsi="Times New Roman" w:eastAsiaTheme="min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descumprimento injustificado de cláusula deste instrumento;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violação da legislação aplicável;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cometimento de falhas reiteradas na execução;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má administração de recursos públicos;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constatação de falsidade ou fraude nas informações ou documentos apresentados;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g) não atendimento às recomendações ou determinações decorrentes da fiscalização;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h) outras hipóteses expressamente previstas na legislação aplicável.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11. SANÇÕES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12. MONITORAMENTO E CONTROLE DE RESULTADOS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12.1 Membros da Secretaria responsável pelo Edital receberão os relatórios de prestação de contas por parte dos agentes culturais, a serem enviados em até 30 dias após a data fim dos projetos.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13. VIGÊNCIA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13.1 A vigência deste instrumento terá início na data de assinatura das partes, com duração de 10 (dez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) meses, podendo ser prorrogado por até 60 (sessenta) dias.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14. PUBLICAÇÃO </w:t>
      </w:r>
    </w:p>
    <w:p>
      <w:pPr>
        <w:pStyle w:val="Normal"/>
        <w:spacing w:before="0" w:after="1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14.1 O Extrato do Termo de Execução Cultural será publicado no Diário Oficial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15. FORO </w:t>
      </w:r>
    </w:p>
    <w:p>
      <w:pPr>
        <w:pStyle w:val="Normal"/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15.1 Fica eleito o Foro de Vargem Grande do Sul para dirimir quaisquer dúvidas relativas ao presente Termo de Execução Cultural.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LOCAL, [INDICAR DIA, MÊS E ANO].</w:t>
      </w:r>
    </w:p>
    <w:p>
      <w:pPr>
        <w:pStyle w:val="Normal"/>
        <w:spacing w:before="0" w:after="10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</w:t>
      </w:r>
    </w:p>
    <w:p>
      <w:pPr>
        <w:pStyle w:val="Normal"/>
        <w:spacing w:before="0" w:after="10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Pelo órgão:</w:t>
      </w:r>
    </w:p>
    <w:p>
      <w:pPr>
        <w:pStyle w:val="Normal"/>
        <w:spacing w:before="0" w:after="10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[NOME DO REPRESENTANTE]</w:t>
      </w:r>
    </w:p>
    <w:p>
      <w:pPr>
        <w:pStyle w:val="Normal"/>
        <w:spacing w:before="0" w:after="10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0" w:after="10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Pelo Agente Cultural:</w:t>
      </w:r>
    </w:p>
    <w:p>
      <w:pPr>
        <w:pStyle w:val="Normal"/>
        <w:spacing w:before="0" w:after="100"/>
        <w:jc w:val="center"/>
        <w:rPr/>
      </w:pPr>
      <w:r>
        <w:rPr>
          <w:rFonts w:cs="Times New Roman" w:ascii="Times New Roman" w:hAnsi="Times New Roman"/>
          <w:sz w:val="24"/>
          <w:szCs w:val="24"/>
          <w:highlight w:val="yellow"/>
        </w:rPr>
        <w:t>[NOME DO AGENTE CULTURAL]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0">
          <wp:extent cx="2510790" cy="511810"/>
          <wp:effectExtent l="0" t="0" r="0" b="0"/>
          <wp:docPr id="3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3597910" cy="108204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396365" cy="638810"/>
          <wp:effectExtent l="0" t="0" r="0" b="0"/>
          <wp:docPr id="2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76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c100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c100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c1000"/>
    <w:rPr>
      <w:rFonts w:ascii="Lucida Grande" w:hAnsi="Lucida Grande" w:cs="Lucida Grande"/>
      <w:sz w:val="18"/>
      <w:szCs w:val="18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cs="Symbol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cs="Symbol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cs="Symbol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cs="Symbol"/>
    </w:rPr>
  </w:style>
  <w:style w:type="character" w:styleId="ListLabel84">
    <w:name w:val="ListLabel 84"/>
    <w:qFormat/>
    <w:rPr>
      <w:rFonts w:cs="Wingdings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Symbol"/>
    </w:rPr>
  </w:style>
  <w:style w:type="character" w:styleId="ListLabel78">
    <w:name w:val="ListLabel 78"/>
    <w:qFormat/>
    <w:rPr>
      <w:rFonts w:cs="Wingdings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Symbol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5">
    <w:name w:val="ListLabel 65"/>
    <w:qFormat/>
    <w:rPr>
      <w:rFonts w:ascii="Times New Roman" w:hAnsi="Times New Roman" w:cs="Courier New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Symbol"/>
    </w:rPr>
  </w:style>
  <w:style w:type="character" w:styleId="ListLabel60">
    <w:name w:val="ListLabel 60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Wingdings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rFonts w:cs="Symbol"/>
    </w:rPr>
  </w:style>
  <w:style w:type="character" w:styleId="ListLabel51">
    <w:name w:val="ListLabel 51"/>
    <w:qFormat/>
    <w:rPr>
      <w:rFonts w:cs="Wingdings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rFonts w:cs="Symbol"/>
    </w:rPr>
  </w:style>
  <w:style w:type="character" w:styleId="ListLabel48">
    <w:name w:val="ListLabel 48"/>
    <w:qFormat/>
    <w:rPr>
      <w:rFonts w:cs="Wingdings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29">
    <w:name w:val="ListLabel 29"/>
    <w:qFormat/>
    <w:rPr>
      <w:rFonts w:ascii="Times New Roman" w:hAnsi="Times New Roman" w:cs="Courier New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18">
    <w:name w:val="ListLabel 18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1">
    <w:name w:val="ListLabel 11"/>
    <w:qFormat/>
    <w:rPr>
      <w:b/>
      <w:color w:val="000000"/>
    </w:rPr>
  </w:style>
  <w:style w:type="character" w:styleId="ListLabel10">
    <w:name w:val="ListLabel 10"/>
    <w:qFormat/>
    <w:rPr>
      <w:b/>
      <w:bCs/>
    </w:rPr>
  </w:style>
  <w:style w:type="character" w:styleId="ListLabel9">
    <w:name w:val="ListLabel 9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BodyText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HeaderChar"/>
    <w:uiPriority w:val="99"/>
    <w:unhideWhenUsed/>
    <w:rsid w:val="00dc1000"/>
    <w:pPr>
      <w:tabs>
        <w:tab w:val="center" w:pos="4320" w:leader="none"/>
        <w:tab w:val="right" w:pos="8640" w:leader="none"/>
      </w:tabs>
      <w:spacing w:lineRule="auto" w:line="240"/>
    </w:pPr>
    <w:rPr/>
  </w:style>
  <w:style w:type="paragraph" w:styleId="Rodap">
    <w:name w:val="Footer"/>
    <w:basedOn w:val="Normal"/>
    <w:link w:val="FooterChar"/>
    <w:uiPriority w:val="99"/>
    <w:unhideWhenUsed/>
    <w:rsid w:val="00dc1000"/>
    <w:pPr>
      <w:tabs>
        <w:tab w:val="center" w:pos="4320" w:leader="none"/>
        <w:tab w:val="right" w:pos="8640" w:leader="none"/>
      </w:tabs>
      <w:spacing w:lineRule="auto" w:line="24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1000"/>
    <w:pPr>
      <w:spacing w:lineRule="auto" w:line="240"/>
    </w:pPr>
    <w:rPr>
      <w:rFonts w:ascii="Lucida Grande" w:hAnsi="Lucida Grande" w:cs="Lucida Grande"/>
      <w:sz w:val="18"/>
      <w:szCs w:val="18"/>
    </w:rPr>
  </w:style>
  <w:style w:type="paragraph" w:styleId="Texto1">
    <w:name w:val="texto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>
    <w:name w:val="texto_centraliz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s">
    <w:name w:val="texto_centralizado_maiusculas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LibreOffice/5.3.0.3$Windows_x86 LibreOffice_project/7074905676c47b82bbcfbea1aeefc84afe1c50e1</Application>
  <Pages>7</Pages>
  <Words>2038</Words>
  <Characters>11343</Characters>
  <CharactersWithSpaces>13297</CharactersWithSpaces>
  <Paragraphs>115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2023-07-19T03:22:00Z</dcterms:created>
  <dc:creator>Priscila Juliê</dc:creator>
  <dc:description/>
  <dc:language>pt-BR</dc:language>
  <cp:lastModifiedBy/>
  <dcterms:modified xsi:type="dcterms:W3CDTF">2024-09-17T13:56:18Z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